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auto"/>
          <w:sz w:val="48"/>
          <w:szCs w:val="52"/>
          <w:highlight w:val="none"/>
        </w:rPr>
      </w:pPr>
      <w:r>
        <w:rPr>
          <w:rFonts w:hint="eastAsia" w:ascii="华文中宋" w:hAnsi="华文中宋" w:eastAsia="华文中宋"/>
          <w:color w:val="auto"/>
          <w:sz w:val="48"/>
          <w:szCs w:val="52"/>
          <w:highlight w:val="none"/>
        </w:rPr>
        <w:t>院本部九栋学生宿舍维修改造项目</w:t>
      </w:r>
    </w:p>
    <w:p>
      <w:pPr>
        <w:jc w:val="center"/>
        <w:rPr>
          <w:rFonts w:ascii="华文中宋" w:hAnsi="华文中宋" w:eastAsia="华文中宋"/>
          <w:color w:val="auto"/>
          <w:sz w:val="52"/>
          <w:szCs w:val="52"/>
          <w:highlight w:val="none"/>
        </w:rPr>
      </w:pPr>
    </w:p>
    <w:p>
      <w:pPr>
        <w:jc w:val="center"/>
        <w:rPr>
          <w:rFonts w:ascii="华文中宋" w:hAnsi="华文中宋" w:eastAsia="华文中宋"/>
          <w:color w:val="auto"/>
          <w:sz w:val="48"/>
          <w:szCs w:val="48"/>
          <w:highlight w:val="none"/>
        </w:rPr>
      </w:pPr>
    </w:p>
    <w:p>
      <w:pPr>
        <w:jc w:val="center"/>
        <w:rPr>
          <w:rFonts w:ascii="华文中宋" w:hAnsi="华文中宋" w:eastAsia="华文中宋"/>
          <w:color w:val="auto"/>
          <w:sz w:val="72"/>
          <w:szCs w:val="48"/>
          <w:highlight w:val="none"/>
        </w:rPr>
      </w:pPr>
      <w:r>
        <w:rPr>
          <w:rFonts w:hint="eastAsia" w:ascii="华文中宋" w:hAnsi="华文中宋" w:eastAsia="华文中宋"/>
          <w:color w:val="auto"/>
          <w:sz w:val="72"/>
          <w:szCs w:val="48"/>
          <w:highlight w:val="none"/>
        </w:rPr>
        <w:t>设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color w:val="auto"/>
          <w:sz w:val="72"/>
          <w:szCs w:val="48"/>
          <w:highlight w:val="none"/>
        </w:rPr>
      </w:pPr>
      <w:r>
        <w:rPr>
          <w:rFonts w:hint="eastAsia" w:ascii="华文中宋" w:hAnsi="华文中宋" w:eastAsia="华文中宋"/>
          <w:color w:val="auto"/>
          <w:sz w:val="72"/>
          <w:szCs w:val="48"/>
          <w:highlight w:val="none"/>
        </w:rPr>
        <w:t>计</w:t>
      </w:r>
    </w:p>
    <w:p>
      <w:pPr>
        <w:jc w:val="center"/>
        <w:rPr>
          <w:rFonts w:ascii="华文中宋" w:hAnsi="华文中宋" w:eastAsia="华文中宋"/>
          <w:color w:val="auto"/>
          <w:sz w:val="72"/>
          <w:szCs w:val="48"/>
          <w:highlight w:val="none"/>
        </w:rPr>
      </w:pPr>
      <w:r>
        <w:rPr>
          <w:rFonts w:hint="eastAsia" w:ascii="华文中宋" w:hAnsi="华文中宋" w:eastAsia="华文中宋"/>
          <w:color w:val="auto"/>
          <w:sz w:val="72"/>
          <w:szCs w:val="48"/>
          <w:highlight w:val="none"/>
        </w:rPr>
        <w:t>询</w:t>
      </w:r>
    </w:p>
    <w:p>
      <w:pPr>
        <w:jc w:val="center"/>
        <w:rPr>
          <w:rFonts w:ascii="华文中宋" w:hAnsi="华文中宋" w:eastAsia="华文中宋"/>
          <w:color w:val="auto"/>
          <w:sz w:val="72"/>
          <w:szCs w:val="48"/>
          <w:highlight w:val="none"/>
        </w:rPr>
      </w:pPr>
      <w:r>
        <w:rPr>
          <w:rFonts w:hint="eastAsia" w:ascii="华文中宋" w:hAnsi="华文中宋" w:eastAsia="华文中宋"/>
          <w:color w:val="auto"/>
          <w:sz w:val="72"/>
          <w:szCs w:val="48"/>
          <w:highlight w:val="none"/>
        </w:rPr>
        <w:t>价</w:t>
      </w:r>
    </w:p>
    <w:p>
      <w:pPr>
        <w:jc w:val="center"/>
        <w:rPr>
          <w:rFonts w:ascii="华文中宋" w:hAnsi="华文中宋" w:eastAsia="华文中宋"/>
          <w:color w:val="auto"/>
          <w:sz w:val="72"/>
          <w:szCs w:val="48"/>
          <w:highlight w:val="none"/>
        </w:rPr>
      </w:pPr>
      <w:r>
        <w:rPr>
          <w:rFonts w:hint="eastAsia" w:ascii="华文中宋" w:hAnsi="华文中宋" w:eastAsia="华文中宋"/>
          <w:color w:val="auto"/>
          <w:sz w:val="72"/>
          <w:szCs w:val="48"/>
          <w:highlight w:val="none"/>
        </w:rPr>
        <w:t>函</w:t>
      </w:r>
    </w:p>
    <w:p>
      <w:pPr>
        <w:widowControl/>
        <w:jc w:val="left"/>
        <w:rPr>
          <w:color w:val="auto"/>
          <w:sz w:val="28"/>
          <w:szCs w:val="28"/>
          <w:highlight w:val="none"/>
        </w:rPr>
      </w:pPr>
    </w:p>
    <w:p>
      <w:pPr>
        <w:widowControl/>
        <w:jc w:val="left"/>
        <w:rPr>
          <w:color w:val="auto"/>
          <w:sz w:val="28"/>
          <w:szCs w:val="28"/>
          <w:highlight w:val="none"/>
        </w:rPr>
      </w:pPr>
    </w:p>
    <w:p>
      <w:pPr>
        <w:widowControl/>
        <w:jc w:val="center"/>
        <w:rPr>
          <w:color w:val="auto"/>
          <w:sz w:val="28"/>
          <w:szCs w:val="28"/>
          <w:highlight w:val="none"/>
        </w:rPr>
      </w:pPr>
    </w:p>
    <w:p>
      <w:pPr>
        <w:widowControl/>
        <w:jc w:val="center"/>
        <w:rPr>
          <w:color w:val="auto"/>
          <w:sz w:val="30"/>
          <w:szCs w:val="30"/>
          <w:highlight w:val="none"/>
        </w:rPr>
      </w:pPr>
      <w:r>
        <w:rPr>
          <w:rFonts w:hint="eastAsia"/>
          <w:color w:val="auto"/>
          <w:sz w:val="30"/>
          <w:szCs w:val="30"/>
          <w:highlight w:val="none"/>
        </w:rPr>
        <w:t>询价</w:t>
      </w:r>
      <w:r>
        <w:rPr>
          <w:color w:val="auto"/>
          <w:sz w:val="30"/>
          <w:szCs w:val="30"/>
          <w:highlight w:val="none"/>
        </w:rPr>
        <w:t>单位</w:t>
      </w:r>
      <w:r>
        <w:rPr>
          <w:rFonts w:hint="eastAsia"/>
          <w:color w:val="auto"/>
          <w:sz w:val="30"/>
          <w:szCs w:val="30"/>
          <w:highlight w:val="none"/>
        </w:rPr>
        <w:t>：</w:t>
      </w:r>
      <w:r>
        <w:rPr>
          <w:color w:val="auto"/>
          <w:sz w:val="30"/>
          <w:szCs w:val="30"/>
          <w:highlight w:val="none"/>
        </w:rPr>
        <w:t>中国民用航空飞行学院</w:t>
      </w:r>
    </w:p>
    <w:p>
      <w:pPr>
        <w:widowControl/>
        <w:ind w:left="1680" w:firstLine="300" w:firstLineChars="100"/>
        <w:rPr>
          <w:rFonts w:hint="eastAsia"/>
          <w:color w:val="auto"/>
          <w:sz w:val="30"/>
          <w:szCs w:val="30"/>
          <w:highlight w:val="none"/>
        </w:rPr>
      </w:pPr>
      <w:r>
        <w:rPr>
          <w:rFonts w:hint="eastAsia"/>
          <w:color w:val="auto"/>
          <w:sz w:val="30"/>
          <w:szCs w:val="30"/>
          <w:highlight w:val="none"/>
        </w:rPr>
        <w:t>编制</w:t>
      </w:r>
      <w:r>
        <w:rPr>
          <w:color w:val="auto"/>
          <w:sz w:val="30"/>
          <w:szCs w:val="30"/>
          <w:highlight w:val="none"/>
        </w:rPr>
        <w:t>日期：</w:t>
      </w:r>
      <w:r>
        <w:rPr>
          <w:rFonts w:hint="eastAsia"/>
          <w:color w:val="auto"/>
          <w:sz w:val="30"/>
          <w:szCs w:val="30"/>
          <w:highlight w:val="none"/>
        </w:rPr>
        <w:t>2017年</w:t>
      </w:r>
      <w:r>
        <w:rPr>
          <w:color w:val="auto"/>
          <w:sz w:val="30"/>
          <w:szCs w:val="30"/>
          <w:highlight w:val="none"/>
        </w:rPr>
        <w:t>1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/>
          <w:color w:val="auto"/>
          <w:sz w:val="30"/>
          <w:szCs w:val="30"/>
          <w:highlight w:val="none"/>
        </w:rPr>
        <w:t>月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/>
          <w:color w:val="auto"/>
          <w:sz w:val="30"/>
          <w:szCs w:val="30"/>
          <w:highlight w:val="none"/>
        </w:rPr>
        <w:t>日</w:t>
      </w:r>
    </w:p>
    <w:p>
      <w:pPr>
        <w:widowControl/>
        <w:ind w:left="1680" w:firstLine="300" w:firstLineChars="100"/>
        <w:rPr>
          <w:rFonts w:hint="eastAsia"/>
          <w:color w:val="auto"/>
          <w:sz w:val="30"/>
          <w:szCs w:val="30"/>
          <w:highlight w:val="none"/>
        </w:rPr>
      </w:pPr>
      <w:r>
        <w:rPr>
          <w:rFonts w:hint="eastAsia"/>
          <w:color w:val="auto"/>
          <w:sz w:val="30"/>
          <w:szCs w:val="30"/>
          <w:highlight w:val="none"/>
        </w:rPr>
        <w:br w:type="page"/>
      </w:r>
    </w:p>
    <w:p>
      <w:pPr>
        <w:widowControl/>
        <w:ind w:left="1680" w:firstLine="300" w:firstLineChars="100"/>
        <w:rPr>
          <w:rFonts w:hint="eastAsia"/>
          <w:color w:val="auto"/>
          <w:sz w:val="30"/>
          <w:szCs w:val="30"/>
          <w:highlight w:val="none"/>
        </w:rPr>
      </w:pPr>
    </w:p>
    <w:p>
      <w:pPr>
        <w:widowControl/>
        <w:jc w:val="left"/>
        <w:rPr>
          <w:color w:val="auto"/>
          <w:sz w:val="28"/>
          <w:szCs w:val="28"/>
          <w:highlight w:val="none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  <w:highlight w:val="none"/>
        </w:rPr>
      </w:pPr>
      <w:r>
        <w:rPr>
          <w:rFonts w:hint="eastAsia" w:ascii="华文中宋" w:hAnsi="华文中宋" w:eastAsia="华文中宋"/>
          <w:color w:val="auto"/>
          <w:sz w:val="44"/>
          <w:szCs w:val="44"/>
          <w:highlight w:val="none"/>
        </w:rPr>
        <w:t>目 录</w:t>
      </w: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  <w:highlight w:val="none"/>
        </w:rPr>
      </w:pPr>
    </w:p>
    <w:p>
      <w:pPr>
        <w:rPr>
          <w:rFonts w:ascii="仿宋" w:hAnsi="仿宋" w:eastAsia="仿宋"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第一部分  询价邀请函</w:t>
      </w:r>
    </w:p>
    <w:p>
      <w:pPr>
        <w:rPr>
          <w:rFonts w:ascii="仿宋" w:hAnsi="仿宋" w:eastAsia="仿宋"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第二部分  报价人须知</w:t>
      </w:r>
    </w:p>
    <w:p>
      <w:pPr>
        <w:rPr>
          <w:rFonts w:ascii="仿宋" w:hAnsi="仿宋" w:eastAsia="仿宋"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第三部分  复函</w:t>
      </w:r>
    </w:p>
    <w:p>
      <w:pPr>
        <w:widowControl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br w:type="page"/>
      </w:r>
    </w:p>
    <w:p>
      <w:pPr>
        <w:rPr>
          <w:rFonts w:ascii="华文中宋" w:hAnsi="华文中宋" w:eastAsia="华文中宋"/>
          <w:color w:val="auto"/>
          <w:sz w:val="36"/>
          <w:szCs w:val="36"/>
          <w:highlight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</w:rPr>
        <w:t>第</w:t>
      </w:r>
      <w:r>
        <w:rPr>
          <w:rFonts w:ascii="华文中宋" w:hAnsi="华文中宋" w:eastAsia="华文中宋"/>
          <w:color w:val="auto"/>
          <w:sz w:val="36"/>
          <w:szCs w:val="36"/>
          <w:highlight w:val="none"/>
        </w:rPr>
        <w:t>一部分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</w:rPr>
        <w:t xml:space="preserve"> 询价</w:t>
      </w:r>
      <w:r>
        <w:rPr>
          <w:rFonts w:ascii="华文中宋" w:hAnsi="华文中宋" w:eastAsia="华文中宋"/>
          <w:color w:val="auto"/>
          <w:sz w:val="36"/>
          <w:szCs w:val="36"/>
          <w:highlight w:val="none"/>
        </w:rPr>
        <w:t>邀请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</w:rPr>
        <w:t>函</w:t>
      </w:r>
    </w:p>
    <w:p>
      <w:pPr>
        <w:jc w:val="center"/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  <w:highlight w:val="none"/>
        </w:rPr>
      </w:pPr>
      <w:r>
        <w:rPr>
          <w:rFonts w:hint="eastAsia" w:ascii="华文中宋" w:hAnsi="华文中宋" w:eastAsia="华文中宋"/>
          <w:color w:val="auto"/>
          <w:sz w:val="44"/>
          <w:szCs w:val="44"/>
          <w:highlight w:val="none"/>
        </w:rPr>
        <w:t>询价</w:t>
      </w:r>
      <w:r>
        <w:rPr>
          <w:rFonts w:ascii="华文中宋" w:hAnsi="华文中宋" w:eastAsia="华文中宋"/>
          <w:color w:val="auto"/>
          <w:sz w:val="44"/>
          <w:szCs w:val="44"/>
          <w:highlight w:val="none"/>
        </w:rPr>
        <w:t>邀请</w:t>
      </w:r>
      <w:r>
        <w:rPr>
          <w:rFonts w:hint="eastAsia" w:ascii="华文中宋" w:hAnsi="华文中宋" w:eastAsia="华文中宋"/>
          <w:color w:val="auto"/>
          <w:sz w:val="44"/>
          <w:szCs w:val="44"/>
          <w:highlight w:val="none"/>
        </w:rPr>
        <w:t>函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各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>设计单位：</w:t>
      </w:r>
    </w:p>
    <w:p>
      <w:pPr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我单位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将组织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实施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院本部九栋学生宿舍维修改造项目的建设工作。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现邀请符合资质要求的设计单位参加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本改造项目的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设计报价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>
      <w:pPr>
        <w:ind w:right="960"/>
        <w:jc w:val="right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中国民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航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飞行学院</w:t>
      </w:r>
    </w:p>
    <w:p>
      <w:pPr>
        <w:ind w:right="96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2017年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</w:t>
      </w:r>
    </w:p>
    <w:p>
      <w:pPr>
        <w:widowControl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br w:type="page"/>
      </w:r>
    </w:p>
    <w:p>
      <w:pPr>
        <w:rPr>
          <w:rFonts w:ascii="华文中宋" w:hAnsi="华文中宋" w:eastAsia="华文中宋"/>
          <w:color w:val="auto"/>
          <w:sz w:val="36"/>
          <w:szCs w:val="36"/>
          <w:highlight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</w:rPr>
        <w:t>第</w:t>
      </w:r>
      <w:r>
        <w:rPr>
          <w:rFonts w:ascii="华文中宋" w:hAnsi="华文中宋" w:eastAsia="华文中宋"/>
          <w:color w:val="auto"/>
          <w:sz w:val="36"/>
          <w:szCs w:val="36"/>
          <w:highlight w:val="none"/>
        </w:rPr>
        <w:t>二部分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</w:rPr>
        <w:t xml:space="preserve">  报价</w:t>
      </w:r>
      <w:r>
        <w:rPr>
          <w:rFonts w:ascii="华文中宋" w:hAnsi="华文中宋" w:eastAsia="华文中宋"/>
          <w:color w:val="auto"/>
          <w:sz w:val="36"/>
          <w:szCs w:val="36"/>
          <w:highlight w:val="none"/>
        </w:rPr>
        <w:t>人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</w:rPr>
        <w:t>须知</w:t>
      </w:r>
    </w:p>
    <w:p>
      <w:pPr>
        <w:ind w:firstLine="0" w:firstLineChars="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一 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工程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名称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：院本部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九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栋学生宿舍维修改造项目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设计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服务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二 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业主单位：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中国民用航空飞行学院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三 、工程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概况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院本部九栋学生宿舍维修改造项目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，其中学院东区学生宿舍六栋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，16、17、18、19栋均为五层砖混结构，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建筑面积为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6045平方米/栋，11、12栋为六层砖混结构建筑，建筑面积为6054.3平方米/栋。改造的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主要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内容为：宿舍的卫生间、阳台改为洗漱间、储物间改为卫生间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b w:val="0"/>
          <w:color w:val="auto"/>
          <w:sz w:val="32"/>
          <w:szCs w:val="32"/>
          <w:highlight w:val="none"/>
        </w:rPr>
        <w:t>水电重新设计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、更换地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公共区域吊顶取消、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墙面天棚重刷乳胶漆等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学院西区宿舍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、5、6栋三栋，均为六层砖混结构，建筑面积5442.9平方米/栋，改造的主要内容为：宿舍墙面、天棚面重刷乳胶漆、卫生间维修。东区六栋学生宿舍的设计内容包含土建改造、强弱电、消防等；西区三栋设计仅含土建改造，无给排水、强弱电、消防工程设计。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栋改造工程建筑安装工程费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估算投资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2420万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。业主仅提供上述九栋宿舍纸质建筑图纸。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四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、设计服务内容：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fldChar w:fldCharType="begin"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instrText xml:space="preserve"> </w:instrTex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instrText xml:space="preserve">eq \o\ac(□,</w:instrText>
      </w:r>
      <w:r>
        <w:rPr>
          <w:rFonts w:hint="eastAsia" w:ascii="仿宋" w:hAnsi="仿宋" w:eastAsia="仿宋"/>
          <w:color w:val="auto"/>
          <w:position w:val="1"/>
          <w:sz w:val="32"/>
          <w:szCs w:val="32"/>
          <w:highlight w:val="none"/>
        </w:rPr>
        <w:instrText xml:space="preserve">√</w:instrTex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instrText xml:space="preserve">)</w:instrTex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可行性研究报告、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fldChar w:fldCharType="begin"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instrText xml:space="preserve"> </w:instrTex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instrText xml:space="preserve">eq \o\ac(□,</w:instrText>
      </w:r>
      <w:r>
        <w:rPr>
          <w:rFonts w:hint="eastAsia" w:ascii="仿宋" w:hAnsi="仿宋" w:eastAsia="仿宋"/>
          <w:color w:val="auto"/>
          <w:position w:val="1"/>
          <w:sz w:val="32"/>
          <w:szCs w:val="32"/>
          <w:highlight w:val="none"/>
        </w:rPr>
        <w:instrText xml:space="preserve">√</w:instrTex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instrText xml:space="preserve">)</w:instrTex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初步设计及概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fldChar w:fldCharType="begin"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instrText xml:space="preserve"> </w:instrTex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instrText xml:space="preserve">eq \o\ac(□,</w:instrText>
      </w:r>
      <w:r>
        <w:rPr>
          <w:rFonts w:hint="eastAsia" w:ascii="仿宋" w:hAnsi="仿宋" w:eastAsia="仿宋"/>
          <w:color w:val="auto"/>
          <w:position w:val="1"/>
          <w:sz w:val="32"/>
          <w:szCs w:val="32"/>
          <w:highlight w:val="none"/>
        </w:rPr>
        <w:instrText xml:space="preserve">√</w:instrTex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instrText xml:space="preserve">)</w:instrTex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施工图设计、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fldChar w:fldCharType="begin"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instrText xml:space="preserve"> </w:instrTex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instrText xml:space="preserve">eq \o\ac(□,</w:instrText>
      </w:r>
      <w:r>
        <w:rPr>
          <w:rFonts w:hint="eastAsia" w:ascii="仿宋" w:hAnsi="仿宋" w:eastAsia="仿宋"/>
          <w:color w:val="auto"/>
          <w:position w:val="1"/>
          <w:sz w:val="32"/>
          <w:szCs w:val="32"/>
          <w:highlight w:val="none"/>
        </w:rPr>
        <w:instrText xml:space="preserve">√</w:instrTex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instrText xml:space="preserve">)</w:instrTex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现场服务。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五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报价依据和要求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1、工程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设计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参考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国家发展计划委员会、建设部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2002年颁布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的《工程勘察设计收费标准》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以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《国家发展改革委关于进一步放开建设项目专业服务价格的通知》（发改价格【2015】299号）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，根据本工程特点和市场情况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自行报价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、各接受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询价的设计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单位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应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根据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本询价文件，并结合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  <w:t>自身实力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和未来风险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  <w:t>综合考虑进行报价。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3、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按照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计价格[2002]10 号文标准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中附表一《工程设计收费基价表》计费，不考虑改扩建等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调整系数，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申请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  <w:t>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进行下浮率报价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下浮率不低于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20%。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例：设计费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=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《工程设计收费基价表》计费费用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×（100%-下浮率）。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4、业主有权对本次改造内容进行增减调整，最终的设计费按照中选人的申报费率计算。</w:t>
      </w:r>
    </w:p>
    <w:p>
      <w:pP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六、设计周期要求：签订设计合同后，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10天内完成东区16、17、18、19栋改造施工图。其他要求：完成前述四栋施工图后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一周内完成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九栋宿舍改造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项目可行性报告编制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可研评审通过后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，一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周内完成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九栋宿舍改造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初步设计和概算编制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初步设计批准后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内完成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东区16、17、18、19栋外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剩余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五栋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宿舍改造项目的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施工图设计。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七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接受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询价的单位必须具备以下条件：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1、建设行政主管部门核发的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建筑行业（建筑工程）专业设计乙级及以上资质证书。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持有合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法有效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的营业执照、无不良经营记录的独立法人。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项目负责人必须具有国家注册建筑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资格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，且为本单位在职人员；提供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连续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近六个月的社保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缴纳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证明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4、委托代理人必须是该项目拟任项目负责人，且必须持本人身份证、职称证书、注册资格证、授权委托书四者原件到达开标现场，否则我单位拒收其报价文件。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、本项目不接受联合体投标。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八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、报价文件按以下资料提交：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复函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报价表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法定代表人证明书及法人授权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委托书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企业营业执照；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5、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企业资质证书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项目负责人证书；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7、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企业业绩等其他相关资料。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注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：以上资料每页需加盖公章，然后装订成册加盖骑缝章，一式三份（正本一份，副本二份），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报价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文件需用文件袋密封后加盖公章。不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按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编制要求编制的报价文件作废。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九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踏勘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本项目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不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组织踏勘。</w:t>
      </w:r>
    </w:p>
    <w:p>
      <w:pPr>
        <w:numPr>
          <w:ilvl w:val="-1"/>
          <w:numId w:val="0"/>
        </w:num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十、报名和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递交报价文件</w:t>
      </w:r>
    </w:p>
    <w:p>
      <w:pPr>
        <w:numPr>
          <w:ilvl w:val="-1"/>
          <w:numId w:val="0"/>
        </w:numPr>
        <w:spacing w:beforeLines="0" w:afterLines="0"/>
        <w:ind w:left="0"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、确认参与报价的单位请于递交报价文件截止时间前通过邮箱cafuchtglk@163.com进行报名。报名需附上盖单位鲜章的有效的营业执照、组织机构代码证、税务登记证(已实施“三证合一”的只需要提供加载“统一社会代码”的营业执照）扫描件、联系人姓名和电话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递交报价文件时间：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2017年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日上午10：00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地点：中国民用航空飞行学院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行政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楼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楼80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室。</w:t>
      </w:r>
    </w:p>
    <w:p>
      <w:pPr>
        <w:ind w:firstLine="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一、评标程序</w:t>
      </w:r>
    </w:p>
    <w:p>
      <w:pPr>
        <w:ind w:firstLine="420" w:firstLineChars="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首先对投标人进行资格审查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（审查内容：详第七条和第八条）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，通过资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格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的投标人才能进入下一步的评审。当通过初步评审的合格投标人不足 3 家但投标仍具有竞争性的,应继续评审并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按评分标准要求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推荐中标候选人。</w:t>
      </w:r>
    </w:p>
    <w:p>
      <w:pPr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十二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评分标准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0"/>
          <w:szCs w:val="24"/>
          <w:highlight w:val="none"/>
        </w:rPr>
      </w:pPr>
    </w:p>
    <w:tbl>
      <w:tblPr>
        <w:tblStyle w:val="10"/>
        <w:tblW w:w="8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6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分值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分配</w:t>
            </w:r>
          </w:p>
        </w:tc>
        <w:tc>
          <w:tcPr>
            <w:tcW w:w="6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单位和设计项目团队资质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6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建筑行业工程设计甲级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分；建筑行业工程设计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级得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分；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设计项目负责人具备国家一级注册建筑师的得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eastAsia="zh-CN"/>
              </w:rPr>
              <w:t>；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其他专业人员每人具备国家注册设计师得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分，最多得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以上人员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须是投标单位人员并提供连续6个月社保缴纳证明。（所有人员附四川省住建厅官网最新人员信息截图）。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设计大纲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6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设计大纲包括组织结构体系及人员配置方案、设计服务保障体系、设计工作内容，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设计进度安排等，考虑全面，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有针对性，措施完善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进度安排合理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质量保证措施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根据设计质量保证措施是否明确、完善、重点部分控制措施是否详细进行评定，最高得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后续服务及保证措施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后续服务的安排及保证措施综合评定，最高得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投标报价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eastAsia="zh-CN"/>
              </w:rPr>
              <w:t>下浮率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6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下浮比例最高者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分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并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以此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  <w:lang w:eastAsia="zh-CN"/>
              </w:rPr>
              <w:t>下浮率作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为评分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基准值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得分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按下式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计算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26"/>
                <w:sz w:val="28"/>
                <w:szCs w:val="24"/>
                <w:highlight w:val="none"/>
              </w:rPr>
              <w:object>
                <v:shape id="_x0000_i1025" o:spt="75" type="#_x0000_t75" style="height:33pt;width:63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  <w:t>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0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32"/>
          <w:highlight w:val="none"/>
        </w:rPr>
        <w:t>备注：最终得分按四舍五入保留一位</w:t>
      </w:r>
      <w:r>
        <w:rPr>
          <w:rFonts w:hint="eastAsia" w:ascii="仿宋" w:hAnsi="仿宋" w:eastAsia="仿宋" w:cs="仿宋"/>
          <w:color w:val="auto"/>
          <w:kern w:val="0"/>
          <w:sz w:val="20"/>
          <w:szCs w:val="24"/>
          <w:highlight w:val="none"/>
        </w:rPr>
        <w:t>。</w:t>
      </w:r>
    </w:p>
    <w:p>
      <w:pPr>
        <w:ind w:firstLine="42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十三、本项目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评分标准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得分由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高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低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的顺序进行排序，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最终以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排名第一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的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为中标候选人。</w:t>
      </w:r>
    </w:p>
    <w:p>
      <w:pPr>
        <w:ind w:firstLine="42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十四、信息发布</w:t>
      </w:r>
    </w:p>
    <w:p>
      <w:pPr>
        <w:ind w:firstLine="42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询价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信息以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及中标结果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均直接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在中国民用航空飞行学院官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网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上发布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ind w:firstLine="42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联系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人：黄老师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联系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电话：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0838-5188178</w:t>
      </w:r>
    </w:p>
    <w:p>
      <w:pPr>
        <w:ind w:firstLine="480" w:firstLineChars="15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2017年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月1日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br w:type="page"/>
      </w:r>
    </w:p>
    <w:p>
      <w:pPr>
        <w:rPr>
          <w:rFonts w:ascii="华文中宋" w:hAnsi="华文中宋" w:eastAsia="华文中宋"/>
          <w:color w:val="auto"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color w:val="auto"/>
          <w:sz w:val="32"/>
          <w:szCs w:val="32"/>
          <w:highlight w:val="none"/>
        </w:rPr>
        <w:t>第</w:t>
      </w:r>
      <w:r>
        <w:rPr>
          <w:rFonts w:ascii="华文中宋" w:hAnsi="华文中宋" w:eastAsia="华文中宋"/>
          <w:color w:val="auto"/>
          <w:sz w:val="32"/>
          <w:szCs w:val="32"/>
          <w:highlight w:val="none"/>
        </w:rPr>
        <w:t>三部分</w:t>
      </w:r>
      <w:r>
        <w:rPr>
          <w:rFonts w:hint="eastAsia" w:ascii="华文中宋" w:hAnsi="华文中宋" w:eastAsia="华文中宋"/>
          <w:color w:val="auto"/>
          <w:sz w:val="32"/>
          <w:szCs w:val="32"/>
          <w:highlight w:val="none"/>
        </w:rPr>
        <w:t xml:space="preserve">  </w:t>
      </w:r>
    </w:p>
    <w:p>
      <w:pPr>
        <w:ind w:firstLine="880" w:firstLineChars="200"/>
        <w:jc w:val="center"/>
        <w:rPr>
          <w:rFonts w:ascii="华文中宋" w:hAnsi="华文中宋" w:eastAsia="华文中宋"/>
          <w:color w:val="auto"/>
          <w:sz w:val="44"/>
          <w:szCs w:val="44"/>
          <w:highlight w:val="none"/>
        </w:rPr>
      </w:pPr>
      <w:r>
        <w:rPr>
          <w:rFonts w:hint="eastAsia" w:ascii="华文中宋" w:hAnsi="华文中宋" w:eastAsia="华文中宋"/>
          <w:color w:val="auto"/>
          <w:sz w:val="44"/>
          <w:szCs w:val="44"/>
          <w:highlight w:val="none"/>
        </w:rPr>
        <w:t>复  函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中国民用航空飞行学院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询价函已经收悉，我单位经研究决定参加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项目的报价。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专此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函复！</w:t>
      </w:r>
    </w:p>
    <w:p>
      <w:pPr>
        <w:ind w:firstLine="420" w:firstLineChars="150"/>
        <w:rPr>
          <w:color w:val="auto"/>
          <w:sz w:val="28"/>
          <w:szCs w:val="28"/>
          <w:highlight w:val="none"/>
        </w:rPr>
      </w:pPr>
    </w:p>
    <w:p>
      <w:pPr>
        <w:ind w:firstLine="420" w:firstLineChars="150"/>
        <w:rPr>
          <w:color w:val="auto"/>
          <w:sz w:val="28"/>
          <w:szCs w:val="28"/>
          <w:highlight w:val="none"/>
        </w:rPr>
      </w:pPr>
    </w:p>
    <w:p>
      <w:pPr>
        <w:ind w:firstLine="420" w:firstLineChars="15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单位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（公章）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：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</w:p>
    <w:p>
      <w:pPr>
        <w:ind w:firstLine="420" w:firstLineChars="15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法人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代表（或法人委托代理人）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：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</w:p>
    <w:p>
      <w:pPr>
        <w:ind w:firstLine="420" w:firstLineChars="15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日期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：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</w:p>
    <w:p>
      <w:pPr>
        <w:ind w:firstLine="420" w:firstLineChars="15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电话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：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</w:p>
    <w:p>
      <w:pPr>
        <w:ind w:firstLine="420" w:firstLineChars="150"/>
        <w:jc w:val="right"/>
        <w:rPr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联系人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：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ab/>
      </w:r>
      <w:r>
        <w:rPr>
          <w:color w:val="auto"/>
          <w:sz w:val="28"/>
          <w:szCs w:val="28"/>
          <w:highlight w:val="none"/>
        </w:rPr>
        <w:tab/>
      </w:r>
      <w:r>
        <w:rPr>
          <w:color w:val="auto"/>
          <w:sz w:val="28"/>
          <w:szCs w:val="28"/>
          <w:highlight w:val="none"/>
        </w:rPr>
        <w:tab/>
      </w:r>
      <w:r>
        <w:rPr>
          <w:color w:val="auto"/>
          <w:sz w:val="28"/>
          <w:szCs w:val="28"/>
          <w:highlight w:val="none"/>
        </w:rPr>
        <w:tab/>
      </w:r>
    </w:p>
    <w:p>
      <w:pPr>
        <w:ind w:firstLine="420" w:firstLineChars="150"/>
        <w:jc w:val="right"/>
        <w:rPr>
          <w:color w:val="auto"/>
          <w:sz w:val="28"/>
          <w:szCs w:val="28"/>
          <w:highlight w:val="none"/>
        </w:rPr>
      </w:pPr>
    </w:p>
    <w:p>
      <w:pPr>
        <w:ind w:firstLine="420" w:firstLineChars="150"/>
        <w:jc w:val="right"/>
        <w:rPr>
          <w:color w:val="auto"/>
          <w:sz w:val="28"/>
          <w:szCs w:val="28"/>
          <w:highlight w:val="none"/>
        </w:rPr>
      </w:pPr>
    </w:p>
    <w:p>
      <w:pPr>
        <w:ind w:firstLine="420" w:firstLineChars="150"/>
        <w:jc w:val="right"/>
        <w:rPr>
          <w:color w:val="auto"/>
          <w:sz w:val="28"/>
          <w:szCs w:val="28"/>
          <w:highlight w:val="none"/>
        </w:rPr>
      </w:pPr>
    </w:p>
    <w:p>
      <w:pPr>
        <w:ind w:firstLine="420" w:firstLineChars="150"/>
        <w:jc w:val="right"/>
        <w:rPr>
          <w:color w:val="auto"/>
          <w:sz w:val="28"/>
          <w:szCs w:val="28"/>
          <w:highlight w:val="none"/>
        </w:rPr>
      </w:pPr>
    </w:p>
    <w:p>
      <w:pPr>
        <w:ind w:firstLine="420" w:firstLineChars="150"/>
        <w:jc w:val="right"/>
        <w:rPr>
          <w:color w:val="auto"/>
          <w:sz w:val="28"/>
          <w:szCs w:val="28"/>
          <w:highlight w:val="none"/>
        </w:rPr>
      </w:pPr>
    </w:p>
    <w:p>
      <w:pPr>
        <w:ind w:firstLine="420" w:firstLineChars="150"/>
        <w:jc w:val="right"/>
        <w:rPr>
          <w:color w:val="auto"/>
          <w:sz w:val="28"/>
          <w:szCs w:val="28"/>
          <w:highlight w:val="none"/>
        </w:rPr>
      </w:pPr>
    </w:p>
    <w:p>
      <w:pPr>
        <w:ind w:firstLine="420" w:firstLineChars="150"/>
        <w:jc w:val="right"/>
        <w:rPr>
          <w:color w:val="auto"/>
          <w:sz w:val="28"/>
          <w:szCs w:val="28"/>
          <w:highlight w:val="none"/>
        </w:rPr>
      </w:pPr>
    </w:p>
    <w:p>
      <w:pPr>
        <w:ind w:right="1120"/>
        <w:rPr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iti SC Light">
    <w:altName w:val="Dotum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50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writeProtection w:cryptProviderType="rsaFull" w:cryptAlgorithmClass="hash" w:cryptAlgorithmType="typeAny" w:cryptAlgorithmSid="4" w:cryptSpinCount="100000" w:hash="T7brlAVKYo7YoS0KvHNRDJCpKuA=" w:salt="D9gWGurPTuV9UmIP5IpU4w==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035288"/>
    <w:rsid w:val="00060249"/>
    <w:rsid w:val="00093C3F"/>
    <w:rsid w:val="000B04FF"/>
    <w:rsid w:val="00165217"/>
    <w:rsid w:val="001754B3"/>
    <w:rsid w:val="001D42CB"/>
    <w:rsid w:val="001E7D16"/>
    <w:rsid w:val="00201C97"/>
    <w:rsid w:val="00212967"/>
    <w:rsid w:val="00224306"/>
    <w:rsid w:val="00245066"/>
    <w:rsid w:val="002845DD"/>
    <w:rsid w:val="002E7E46"/>
    <w:rsid w:val="00330EC3"/>
    <w:rsid w:val="003421A0"/>
    <w:rsid w:val="0037639A"/>
    <w:rsid w:val="00377583"/>
    <w:rsid w:val="00394792"/>
    <w:rsid w:val="003C59DD"/>
    <w:rsid w:val="003E5391"/>
    <w:rsid w:val="003F116E"/>
    <w:rsid w:val="00416AD9"/>
    <w:rsid w:val="00466F8F"/>
    <w:rsid w:val="00494988"/>
    <w:rsid w:val="004E1BCC"/>
    <w:rsid w:val="004F23E7"/>
    <w:rsid w:val="005011C2"/>
    <w:rsid w:val="005265EF"/>
    <w:rsid w:val="0054684E"/>
    <w:rsid w:val="00563931"/>
    <w:rsid w:val="00667D1B"/>
    <w:rsid w:val="006C75AA"/>
    <w:rsid w:val="007252D5"/>
    <w:rsid w:val="00726390"/>
    <w:rsid w:val="00762272"/>
    <w:rsid w:val="00770EA6"/>
    <w:rsid w:val="00781BEC"/>
    <w:rsid w:val="007D7CDE"/>
    <w:rsid w:val="007F0457"/>
    <w:rsid w:val="008406BE"/>
    <w:rsid w:val="008452D8"/>
    <w:rsid w:val="00865EEF"/>
    <w:rsid w:val="00871A58"/>
    <w:rsid w:val="00893046"/>
    <w:rsid w:val="008A60D5"/>
    <w:rsid w:val="008E6689"/>
    <w:rsid w:val="008F74D9"/>
    <w:rsid w:val="00942957"/>
    <w:rsid w:val="009907A8"/>
    <w:rsid w:val="009D35B2"/>
    <w:rsid w:val="00A2519E"/>
    <w:rsid w:val="00A34BA2"/>
    <w:rsid w:val="00A42BD4"/>
    <w:rsid w:val="00A64D3D"/>
    <w:rsid w:val="00A97716"/>
    <w:rsid w:val="00B07002"/>
    <w:rsid w:val="00B6272A"/>
    <w:rsid w:val="00BA423A"/>
    <w:rsid w:val="00BB3E6F"/>
    <w:rsid w:val="00BF527D"/>
    <w:rsid w:val="00C14529"/>
    <w:rsid w:val="00C42740"/>
    <w:rsid w:val="00C5159E"/>
    <w:rsid w:val="00C558F3"/>
    <w:rsid w:val="00C6725B"/>
    <w:rsid w:val="00C74C9A"/>
    <w:rsid w:val="00CE50B4"/>
    <w:rsid w:val="00D12FF4"/>
    <w:rsid w:val="00D7636B"/>
    <w:rsid w:val="00D7796E"/>
    <w:rsid w:val="00DA7640"/>
    <w:rsid w:val="00DC1C1D"/>
    <w:rsid w:val="00E638AE"/>
    <w:rsid w:val="00EC55D1"/>
    <w:rsid w:val="00ED5997"/>
    <w:rsid w:val="00EF475E"/>
    <w:rsid w:val="00F064A8"/>
    <w:rsid w:val="00F14A96"/>
    <w:rsid w:val="00F31E05"/>
    <w:rsid w:val="00F45514"/>
    <w:rsid w:val="00F54EF1"/>
    <w:rsid w:val="00F63A9E"/>
    <w:rsid w:val="00FD3317"/>
    <w:rsid w:val="00FD5DCF"/>
    <w:rsid w:val="00FD7475"/>
    <w:rsid w:val="00FE1597"/>
    <w:rsid w:val="035C3F87"/>
    <w:rsid w:val="04C32189"/>
    <w:rsid w:val="0D511065"/>
    <w:rsid w:val="15257ED1"/>
    <w:rsid w:val="16925A91"/>
    <w:rsid w:val="1CB60BBB"/>
    <w:rsid w:val="1CEB7418"/>
    <w:rsid w:val="1D625D6F"/>
    <w:rsid w:val="2BE270BE"/>
    <w:rsid w:val="31BC6471"/>
    <w:rsid w:val="3224250E"/>
    <w:rsid w:val="332E0F15"/>
    <w:rsid w:val="3D5A420B"/>
    <w:rsid w:val="41BF6E29"/>
    <w:rsid w:val="438A79C8"/>
    <w:rsid w:val="46F06622"/>
    <w:rsid w:val="490620BB"/>
    <w:rsid w:val="4F972E56"/>
    <w:rsid w:val="50971FFD"/>
    <w:rsid w:val="5545259F"/>
    <w:rsid w:val="5746754E"/>
    <w:rsid w:val="57701265"/>
    <w:rsid w:val="5E224701"/>
    <w:rsid w:val="61566622"/>
    <w:rsid w:val="62667D7D"/>
    <w:rsid w:val="65F62907"/>
    <w:rsid w:val="6B2F1B06"/>
    <w:rsid w:val="727A43B1"/>
    <w:rsid w:val="753E1246"/>
    <w:rsid w:val="75F5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unhideWhenUsed/>
    <w:qFormat/>
    <w:uiPriority w:val="99"/>
    <w:rPr>
      <w:b/>
      <w:bCs/>
    </w:rPr>
  </w:style>
  <w:style w:type="paragraph" w:styleId="3">
    <w:name w:val="annotation text"/>
    <w:basedOn w:val="1"/>
    <w:link w:val="1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文字 Char"/>
    <w:basedOn w:val="7"/>
    <w:link w:val="3"/>
    <w:semiHidden/>
    <w:qFormat/>
    <w:uiPriority w:val="99"/>
  </w:style>
  <w:style w:type="character" w:customStyle="1" w:styleId="12">
    <w:name w:val="批注主题 Char"/>
    <w:link w:val="2"/>
    <w:semiHidden/>
    <w:qFormat/>
    <w:uiPriority w:val="99"/>
    <w:rPr>
      <w:b/>
      <w:bCs/>
    </w:rPr>
  </w:style>
  <w:style w:type="character" w:customStyle="1" w:styleId="13">
    <w:name w:val="批注框文本 Char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link w:val="6"/>
    <w:qFormat/>
    <w:uiPriority w:val="99"/>
    <w:rPr>
      <w:sz w:val="18"/>
      <w:szCs w:val="18"/>
    </w:rPr>
  </w:style>
  <w:style w:type="character" w:customStyle="1" w:styleId="15">
    <w:name w:val="页脚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E48A5A-A517-46AF-A6CE-3BCB6E150A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2209</Words>
  <Characters>2316</Characters>
  <Lines>17</Lines>
  <Paragraphs>5</Paragraphs>
  <ScaleCrop>false</ScaleCrop>
  <LinksUpToDate>false</LinksUpToDate>
  <CharactersWithSpaces>2393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2017-11-29T02:55:00Z</dcterms:created>
  <dc:creator>黄珊</dc:creator>
  <cp:lastModifiedBy>SHANH</cp:lastModifiedBy>
  <dcterms:modified xsi:type="dcterms:W3CDTF">2017-12-01T03:14:49Z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